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CF5747" w:rsidRDefault="00F10148" w:rsidP="00F10148">
      <w:pPr>
        <w:rPr>
          <w:b/>
          <w:bCs/>
          <w:sz w:val="28"/>
          <w:szCs w:val="28"/>
          <w:lang w:val="nl-NL"/>
        </w:rPr>
      </w:pPr>
      <w:r w:rsidRPr="00CF5747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CF5747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/>
                  <w:sdtContent>
                    <w:tc>
                      <w:tcPr>
                        <w:tcW w:w="6345" w:type="dxa"/>
                      </w:tcPr>
                      <w:p w:rsidR="00F10148" w:rsidRPr="00CF5747" w:rsidRDefault="006870CE" w:rsidP="00F10148">
                        <w:pPr>
                          <w:rPr>
                            <w:bCs/>
                            <w:lang w:val="nl-NL"/>
                          </w:rPr>
                        </w:pPr>
                        <w:r w:rsidRPr="00CF5747">
                          <w:rPr>
                            <w:bCs/>
                            <w:lang w:val="nl-NL"/>
                          </w:rPr>
                          <w:t>NVR Nascholing Reumatologie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0148" w:rsidRPr="00CF5747" w:rsidRDefault="00F10148" w:rsidP="00F10148">
      <w:pPr>
        <w:rPr>
          <w:b/>
          <w:bCs/>
          <w:sz w:val="28"/>
          <w:szCs w:val="28"/>
          <w:lang w:val="nl-NL"/>
        </w:rPr>
      </w:pPr>
      <w:r w:rsidRPr="00CF5747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CF5747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CF5747" w:rsidRDefault="006D0149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19-10-07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870CE" w:rsidRPr="00CF5747">
                  <w:rPr>
                    <w:bCs/>
                    <w:lang w:val="nl-NL"/>
                  </w:rPr>
                  <w:t>07-10-2019</w:t>
                </w:r>
              </w:sdtContent>
            </w:sdt>
          </w:p>
        </w:tc>
      </w:tr>
    </w:tbl>
    <w:p w:rsidR="00F10148" w:rsidRPr="00CF5747" w:rsidRDefault="00F10148" w:rsidP="00F10148">
      <w:pPr>
        <w:rPr>
          <w:bCs/>
          <w:lang w:val="nl-NL"/>
        </w:rPr>
      </w:pPr>
    </w:p>
    <w:p w:rsidR="00F10148" w:rsidRPr="00CF5747" w:rsidRDefault="004413CB" w:rsidP="00F1014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</w:t>
      </w:r>
      <w:r w:rsidR="00F10148" w:rsidRPr="00CF5747">
        <w:rPr>
          <w:b/>
          <w:bCs/>
          <w:sz w:val="28"/>
          <w:szCs w:val="28"/>
          <w:lang w:val="nl-NL"/>
        </w:rPr>
        <w:t>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CF5747" w:rsidTr="00F10148">
        <w:tc>
          <w:tcPr>
            <w:tcW w:w="9242" w:type="dxa"/>
          </w:tcPr>
          <w:p w:rsidR="00F10148" w:rsidRPr="00CF5747" w:rsidRDefault="00EC0D9A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CF5747">
              <w:rPr>
                <w:b/>
                <w:i/>
                <w:iCs/>
                <w:lang w:val="nl-NL"/>
              </w:rPr>
              <w:t xml:space="preserve">Deze cursus gaat over </w:t>
            </w:r>
          </w:p>
        </w:tc>
      </w:tr>
      <w:tr w:rsidR="00F10148" w:rsidRPr="00CF5747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:rsidR="00B95F81" w:rsidRPr="00CF5747" w:rsidRDefault="00B95F81" w:rsidP="00EC0D9A">
                <w:pPr>
                  <w:rPr>
                    <w:lang w:val="nl-NL"/>
                  </w:rPr>
                </w:pPr>
                <w:r w:rsidRPr="00CF5747">
                  <w:rPr>
                    <w:lang w:val="nl-NL"/>
                  </w:rPr>
                  <w:t>De NVR (na)scholing is rel</w:t>
                </w:r>
                <w:r w:rsidR="008A7713" w:rsidRPr="00CF5747">
                  <w:rPr>
                    <w:lang w:val="nl-NL"/>
                  </w:rPr>
                  <w:t xml:space="preserve">evant voor alle reumatologen, </w:t>
                </w:r>
                <w:r w:rsidRPr="00CF5747">
                  <w:rPr>
                    <w:lang w:val="nl-NL"/>
                  </w:rPr>
                  <w:t xml:space="preserve">reumatologen </w:t>
                </w:r>
                <w:r w:rsidR="00E96060" w:rsidRPr="00CF5747">
                  <w:rPr>
                    <w:lang w:val="nl-NL"/>
                  </w:rPr>
                  <w:t xml:space="preserve">in opleiding en </w:t>
                </w:r>
                <w:proofErr w:type="spellStart"/>
                <w:r w:rsidR="00E96060" w:rsidRPr="00CF5747">
                  <w:rPr>
                    <w:lang w:val="nl-NL"/>
                  </w:rPr>
                  <w:t>physician</w:t>
                </w:r>
                <w:proofErr w:type="spellEnd"/>
                <w:r w:rsidR="00E96060" w:rsidRPr="00CF5747">
                  <w:rPr>
                    <w:lang w:val="nl-NL"/>
                  </w:rPr>
                  <w:t xml:space="preserve"> </w:t>
                </w:r>
                <w:proofErr w:type="spellStart"/>
                <w:r w:rsidR="00E96060" w:rsidRPr="00CF5747">
                  <w:rPr>
                    <w:lang w:val="nl-NL"/>
                  </w:rPr>
                  <w:t>assistants</w:t>
                </w:r>
                <w:proofErr w:type="spellEnd"/>
                <w:r w:rsidR="00E96060" w:rsidRPr="00CF5747">
                  <w:rPr>
                    <w:lang w:val="nl-NL"/>
                  </w:rPr>
                  <w:t xml:space="preserve"> en verpleegkundig specialisten met affiniteit met de Reumatologie</w:t>
                </w:r>
                <w:r w:rsidR="008A7713" w:rsidRPr="00CF5747">
                  <w:rPr>
                    <w:lang w:val="nl-NL"/>
                  </w:rPr>
                  <w:t xml:space="preserve"> in Nederland</w:t>
                </w:r>
                <w:r w:rsidR="00E96060" w:rsidRPr="00CF5747">
                  <w:rPr>
                    <w:lang w:val="nl-NL"/>
                  </w:rPr>
                  <w:t>.</w:t>
                </w:r>
              </w:p>
              <w:p w:rsidR="00E96060" w:rsidRPr="00CF5747" w:rsidRDefault="008A7713" w:rsidP="00EC0D9A">
                <w:pPr>
                  <w:rPr>
                    <w:lang w:val="nl-NL"/>
                  </w:rPr>
                </w:pPr>
                <w:r w:rsidRPr="00CF5747">
                  <w:rPr>
                    <w:lang w:val="nl-NL"/>
                  </w:rPr>
                  <w:t xml:space="preserve">De (na)scholing vindt drie keer per jaar plaats. Er worden </w:t>
                </w:r>
                <w:r w:rsidR="00F96DE8" w:rsidRPr="00CF5747">
                  <w:rPr>
                    <w:lang w:val="nl-NL"/>
                  </w:rPr>
                  <w:t>twee</w:t>
                </w:r>
                <w:r w:rsidRPr="00CF5747">
                  <w:rPr>
                    <w:lang w:val="nl-NL"/>
                  </w:rPr>
                  <w:t xml:space="preserve"> thema’s per dag behandeld, en per </w:t>
                </w:r>
                <w:r w:rsidR="00F96DE8" w:rsidRPr="00CF5747">
                  <w:rPr>
                    <w:lang w:val="nl-NL"/>
                  </w:rPr>
                  <w:t>drie</w:t>
                </w:r>
                <w:r w:rsidR="00632F89">
                  <w:rPr>
                    <w:lang w:val="nl-NL"/>
                  </w:rPr>
                  <w:t xml:space="preserve"> jaar passeert een  cyclus van</w:t>
                </w:r>
                <w:r w:rsidRPr="00CF5747">
                  <w:rPr>
                    <w:lang w:val="nl-NL"/>
                  </w:rPr>
                  <w:t xml:space="preserve"> verschillende onderwerpen en thema’s m.b.t. reumatische inflammatoire en </w:t>
                </w:r>
                <w:proofErr w:type="spellStart"/>
                <w:r w:rsidRPr="00CF5747">
                  <w:rPr>
                    <w:lang w:val="nl-NL"/>
                  </w:rPr>
                  <w:t>autoimmuun</w:t>
                </w:r>
                <w:proofErr w:type="spellEnd"/>
                <w:r w:rsidRPr="00CF5747">
                  <w:rPr>
                    <w:lang w:val="nl-NL"/>
                  </w:rPr>
                  <w:t xml:space="preserve"> aandoeningen, maar ook ander soort aandoeningen of onderwerpen die grenzen aan het vak Reumatologie, de revue. </w:t>
                </w:r>
                <w:r w:rsidR="00994722">
                  <w:rPr>
                    <w:lang w:val="nl-NL"/>
                  </w:rPr>
                  <w:br/>
                </w:r>
                <w:r w:rsidR="00E96060" w:rsidRPr="00CF5747">
                  <w:rPr>
                    <w:lang w:val="nl-NL"/>
                  </w:rPr>
                  <w:t xml:space="preserve">De focus </w:t>
                </w:r>
                <w:r w:rsidR="00632F89">
                  <w:rPr>
                    <w:lang w:val="nl-NL"/>
                  </w:rPr>
                  <w:t xml:space="preserve">van de NVR Reumatologie nascholing </w:t>
                </w:r>
                <w:r w:rsidR="00F96DE8" w:rsidRPr="00CF5747">
                  <w:rPr>
                    <w:lang w:val="nl-NL"/>
                  </w:rPr>
                  <w:t xml:space="preserve">ligt </w:t>
                </w:r>
                <w:r w:rsidR="00E96060" w:rsidRPr="00CF5747">
                  <w:rPr>
                    <w:lang w:val="nl-NL"/>
                  </w:rPr>
                  <w:t xml:space="preserve">op continuïteit en waarborging van kwalitatief onderwijs op regelmatige basis </w:t>
                </w:r>
                <w:proofErr w:type="spellStart"/>
                <w:r w:rsidR="00E96060" w:rsidRPr="00CF5747">
                  <w:rPr>
                    <w:lang w:val="nl-NL"/>
                  </w:rPr>
                  <w:t>vòòr</w:t>
                </w:r>
                <w:proofErr w:type="spellEnd"/>
                <w:r w:rsidR="00E96060" w:rsidRPr="00CF5747">
                  <w:rPr>
                    <w:lang w:val="nl-NL"/>
                  </w:rPr>
                  <w:t xml:space="preserve"> en </w:t>
                </w:r>
                <w:proofErr w:type="spellStart"/>
                <w:r w:rsidR="00E96060" w:rsidRPr="00CF5747">
                  <w:rPr>
                    <w:lang w:val="nl-NL"/>
                  </w:rPr>
                  <w:t>dòòr</w:t>
                </w:r>
                <w:proofErr w:type="spellEnd"/>
                <w:r w:rsidR="00E96060" w:rsidRPr="00CF5747">
                  <w:rPr>
                    <w:lang w:val="nl-NL"/>
                  </w:rPr>
                  <w:t xml:space="preserve"> de reumatoloog (in opleiding).</w:t>
                </w:r>
              </w:p>
              <w:p w:rsidR="00F96DE8" w:rsidRPr="00CF5747" w:rsidRDefault="00F96DE8" w:rsidP="00F96DE8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Het middagprogramma heeft als thema ‘pijn in reumatische aandoeningen’.</w:t>
                </w:r>
              </w:p>
              <w:p w:rsidR="00F96DE8" w:rsidRPr="00CF5747" w:rsidRDefault="00F96DE8" w:rsidP="00F96DE8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Verschillende experts zullen een state-of-</w:t>
                </w:r>
                <w:proofErr w:type="spellStart"/>
                <w:r w:rsidRPr="00CF5747">
                  <w:rPr>
                    <w:rFonts w:eastAsia="Times New Roman"/>
                    <w:lang w:val="nl-NL"/>
                  </w:rPr>
                  <w:t>the</w:t>
                </w:r>
                <w:proofErr w:type="spellEnd"/>
                <w:r w:rsidRPr="00CF5747">
                  <w:rPr>
                    <w:rFonts w:eastAsia="Times New Roman"/>
                    <w:lang w:val="nl-NL"/>
                  </w:rPr>
                  <w:t>-art presentatie houden met de focus op de nieuwste, voor de reumatoloog (in opleiding) relevante, inzichten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 in</w:t>
                </w:r>
                <w:r w:rsidRPr="00CF5747">
                  <w:rPr>
                    <w:rFonts w:eastAsia="Times New Roman"/>
                    <w:lang w:val="nl-NL"/>
                  </w:rPr>
                  <w:t>:</w:t>
                </w:r>
              </w:p>
              <w:p w:rsidR="00F96DE8" w:rsidRPr="00CF5747" w:rsidRDefault="00F96DE8" w:rsidP="00F96DE8">
                <w:pPr>
                  <w:pStyle w:val="Lijstalinea"/>
                  <w:numPr>
                    <w:ilvl w:val="0"/>
                    <w:numId w:val="8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Pathofysiologie van pijn in reumatische aandoeningen</w:t>
                </w:r>
              </w:p>
              <w:p w:rsidR="00F96DE8" w:rsidRPr="00CF5747" w:rsidRDefault="00CF5747" w:rsidP="00F96DE8">
                <w:pPr>
                  <w:pStyle w:val="Lijstalinea"/>
                  <w:numPr>
                    <w:ilvl w:val="0"/>
                    <w:numId w:val="8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Gebruik van opiaten bij patië</w:t>
                </w:r>
                <w:r w:rsidR="00F96DE8" w:rsidRPr="00CF5747">
                  <w:rPr>
                    <w:rFonts w:eastAsia="Times New Roman"/>
                    <w:lang w:val="nl-NL"/>
                  </w:rPr>
                  <w:t>nten met reumatische aandoeningen</w:t>
                </w:r>
              </w:p>
              <w:p w:rsidR="00F96DE8" w:rsidRPr="00CF5747" w:rsidRDefault="00F96DE8" w:rsidP="00F96DE8">
                <w:pPr>
                  <w:pStyle w:val="Lijstalinea"/>
                  <w:numPr>
                    <w:ilvl w:val="0"/>
                    <w:numId w:val="8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 xml:space="preserve">Gebruik van medicinale cannabis (met </w:t>
                </w:r>
                <w:r w:rsidR="00CF5747">
                  <w:rPr>
                    <w:rFonts w:eastAsia="Times New Roman"/>
                    <w:lang w:val="nl-NL"/>
                  </w:rPr>
                  <w:t>focus op cannabisolie) bij patië</w:t>
                </w:r>
                <w:r w:rsidRPr="00CF5747">
                  <w:rPr>
                    <w:rFonts w:eastAsia="Times New Roman"/>
                    <w:lang w:val="nl-NL"/>
                  </w:rPr>
                  <w:t>nten met reumatische aandoeningen</w:t>
                </w:r>
              </w:p>
              <w:p w:rsidR="00F96DE8" w:rsidRPr="00CF5747" w:rsidRDefault="00F96DE8" w:rsidP="00F96DE8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Het avondprogramma heeft als thema ‘niet-inflammatoire aspecten van systemische sclerose’.</w:t>
                </w:r>
              </w:p>
              <w:p w:rsidR="00F96DE8" w:rsidRPr="00CF5747" w:rsidRDefault="00F96DE8" w:rsidP="00F96DE8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Verschillende experts zullen een state-of-</w:t>
                </w:r>
                <w:proofErr w:type="spellStart"/>
                <w:r w:rsidRPr="00CF5747">
                  <w:rPr>
                    <w:rFonts w:eastAsia="Times New Roman"/>
                    <w:lang w:val="nl-NL"/>
                  </w:rPr>
                  <w:t>the</w:t>
                </w:r>
                <w:proofErr w:type="spellEnd"/>
                <w:r w:rsidRPr="00CF5747">
                  <w:rPr>
                    <w:rFonts w:eastAsia="Times New Roman"/>
                    <w:lang w:val="nl-NL"/>
                  </w:rPr>
                  <w:t>-art presentatie houden met de focus op de nieuwste, voor de reumatoloog (in opleiding) relevante, inzichten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 in</w:t>
                </w:r>
                <w:r w:rsidR="008172D9" w:rsidRPr="00CF5747">
                  <w:rPr>
                    <w:rFonts w:eastAsia="Times New Roman"/>
                    <w:lang w:val="nl-NL"/>
                  </w:rPr>
                  <w:t>:</w:t>
                </w:r>
              </w:p>
              <w:p w:rsidR="00F96DE8" w:rsidRPr="00CF5747" w:rsidRDefault="00F96DE8" w:rsidP="00F96DE8">
                <w:pPr>
                  <w:pStyle w:val="Lijstalinea"/>
                  <w:numPr>
                    <w:ilvl w:val="0"/>
                    <w:numId w:val="9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Nieuwe inzichten in de pathofysiologie van systemische sclerose</w:t>
                </w:r>
              </w:p>
              <w:p w:rsidR="00F96DE8" w:rsidRPr="00CF5747" w:rsidRDefault="008172D9" w:rsidP="00F96DE8">
                <w:pPr>
                  <w:pStyle w:val="Lijstalinea"/>
                  <w:numPr>
                    <w:ilvl w:val="0"/>
                    <w:numId w:val="9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Vasodilatatie in systemische sclerose</w:t>
                </w:r>
              </w:p>
              <w:p w:rsidR="008172D9" w:rsidRPr="00CF5747" w:rsidRDefault="008172D9" w:rsidP="00F96DE8">
                <w:pPr>
                  <w:pStyle w:val="Lijstalinea"/>
                  <w:numPr>
                    <w:ilvl w:val="0"/>
                    <w:numId w:val="9"/>
                  </w:numPr>
                  <w:spacing w:after="200" w:afterAutospacing="0"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Inhibitie van fibrose bij systemische sclerose</w:t>
                </w:r>
              </w:p>
              <w:p w:rsidR="008172D9" w:rsidRPr="00CF5747" w:rsidRDefault="008172D9" w:rsidP="008172D9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>De sprekers zijn experts uit binnen- en buitenland en presenteren de nieuwst</w:t>
                </w:r>
                <w:r w:rsidR="00483720" w:rsidRPr="00CF5747">
                  <w:rPr>
                    <w:rFonts w:eastAsia="Times New Roman"/>
                    <w:lang w:val="nl-NL"/>
                  </w:rPr>
                  <w:t>e</w:t>
                </w:r>
                <w:r w:rsidRPr="00CF5747">
                  <w:rPr>
                    <w:rFonts w:eastAsia="Times New Roman"/>
                    <w:lang w:val="nl-NL"/>
                  </w:rPr>
                  <w:t xml:space="preserve"> ontwikkelingen en inzichten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 ter bevordering van de (medische) kennis van de doelgroep. </w:t>
                </w:r>
                <w:r w:rsidR="00632F89">
                  <w:rPr>
                    <w:rFonts w:eastAsia="Times New Roman"/>
                    <w:lang w:val="nl-NL"/>
                  </w:rPr>
                  <w:t xml:space="preserve">Interactie 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 tussen de sprekers en de doelgroep </w:t>
                </w:r>
                <w:r w:rsidR="00632F89">
                  <w:rPr>
                    <w:rFonts w:eastAsia="Times New Roman"/>
                    <w:lang w:val="nl-NL"/>
                  </w:rPr>
                  <w:t xml:space="preserve">wordt bevorderd door o.a. 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het gebruik van stemkastjes gedurende de presentaties en </w:t>
                </w:r>
                <w:r w:rsidR="00632F89">
                  <w:rPr>
                    <w:rFonts w:eastAsia="Times New Roman"/>
                    <w:lang w:val="nl-NL"/>
                  </w:rPr>
                  <w:t xml:space="preserve">ruimte voor </w:t>
                </w:r>
                <w:r w:rsidR="00483720" w:rsidRPr="00CF5747">
                  <w:rPr>
                    <w:rFonts w:eastAsia="Times New Roman"/>
                    <w:lang w:val="nl-NL"/>
                  </w:rPr>
                  <w:t xml:space="preserve"> discussies na de presentaties.</w:t>
                </w:r>
              </w:p>
              <w:p w:rsidR="00483720" w:rsidRPr="00CF5747" w:rsidRDefault="00483720" w:rsidP="00483720">
                <w:pPr>
                  <w:spacing w:after="200" w:afterAutospacing="0" w:line="276" w:lineRule="auto"/>
                  <w:contextualSpacing/>
                  <w:rPr>
                    <w:rFonts w:eastAsia="Times New Roman"/>
                    <w:lang w:val="nl-NL"/>
                  </w:rPr>
                </w:pPr>
                <w:r w:rsidRPr="00CF5747">
                  <w:rPr>
                    <w:rFonts w:eastAsia="Times New Roman"/>
                    <w:lang w:val="nl-NL"/>
                  </w:rPr>
                  <w:t xml:space="preserve">Binnen de Scholingscommissie van de Nederlandse </w:t>
                </w:r>
                <w:r w:rsidR="00D43A64" w:rsidRPr="00CF5747">
                  <w:rPr>
                    <w:rFonts w:eastAsia="Times New Roman"/>
                    <w:lang w:val="nl-NL"/>
                  </w:rPr>
                  <w:t>Vereniging</w:t>
                </w:r>
                <w:r w:rsidRPr="00CF5747">
                  <w:rPr>
                    <w:rFonts w:eastAsia="Times New Roman"/>
                    <w:lang w:val="nl-NL"/>
                  </w:rPr>
                  <w:t xml:space="preserve"> voor Reumatologie</w:t>
                </w:r>
                <w:r w:rsidR="00D43A64" w:rsidRPr="00CF5747">
                  <w:rPr>
                    <w:rFonts w:eastAsia="Times New Roman"/>
                    <w:lang w:val="nl-NL"/>
                  </w:rPr>
                  <w:t xml:space="preserve"> wordt nagedacht over innovatie op verschillende </w:t>
                </w:r>
                <w:r w:rsidR="00422760" w:rsidRPr="00CF5747">
                  <w:rPr>
                    <w:rFonts w:eastAsia="Times New Roman"/>
                    <w:lang w:val="nl-NL"/>
                  </w:rPr>
                  <w:t>niveaus</w:t>
                </w:r>
                <w:r w:rsidR="00D43A64" w:rsidRPr="00CF5747">
                  <w:rPr>
                    <w:rFonts w:eastAsia="Times New Roman"/>
                    <w:lang w:val="nl-NL"/>
                  </w:rPr>
                  <w:t xml:space="preserve"> , o.a. toepassen van e-</w:t>
                </w:r>
                <w:proofErr w:type="spellStart"/>
                <w:r w:rsidR="00D43A64" w:rsidRPr="00CF5747">
                  <w:rPr>
                    <w:rFonts w:eastAsia="Times New Roman"/>
                    <w:lang w:val="nl-NL"/>
                  </w:rPr>
                  <w:t>learning</w:t>
                </w:r>
                <w:proofErr w:type="spellEnd"/>
                <w:r w:rsidR="00D43A64" w:rsidRPr="00CF5747">
                  <w:rPr>
                    <w:rFonts w:eastAsia="Times New Roman"/>
                    <w:lang w:val="nl-NL"/>
                  </w:rPr>
                  <w:t>.</w:t>
                </w:r>
              </w:p>
              <w:p w:rsidR="00F10148" w:rsidRPr="00CF5747" w:rsidRDefault="00F10148" w:rsidP="00F10148">
                <w:pPr>
                  <w:rPr>
                    <w:b/>
                    <w:bCs/>
                    <w:sz w:val="28"/>
                    <w:szCs w:val="28"/>
                    <w:lang w:val="nl-NL"/>
                  </w:rPr>
                </w:pPr>
              </w:p>
            </w:tc>
          </w:sdtContent>
        </w:sdt>
      </w:tr>
      <w:tr w:rsidR="00F10148" w:rsidRPr="006D0149" w:rsidTr="00F10148">
        <w:tc>
          <w:tcPr>
            <w:tcW w:w="9242" w:type="dxa"/>
          </w:tcPr>
          <w:p w:rsidR="00F10148" w:rsidRPr="00CF5747" w:rsidRDefault="00F10148" w:rsidP="00F1014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CF5747">
              <w:rPr>
                <w:b/>
                <w:i/>
                <w:iCs/>
                <w:lang w:val="nl-NL"/>
              </w:rPr>
              <w:t>De cursu</w:t>
            </w:r>
            <w:r w:rsidR="00994722">
              <w:rPr>
                <w:b/>
                <w:i/>
                <w:iCs/>
                <w:lang w:val="nl-NL"/>
              </w:rPr>
              <w:t xml:space="preserve">s is bedoeld voor </w:t>
            </w:r>
          </w:p>
        </w:tc>
      </w:tr>
      <w:tr w:rsidR="00F10148" w:rsidRPr="006D0149" w:rsidTr="00F10148">
        <w:trPr>
          <w:trHeight w:val="1134"/>
        </w:trPr>
        <w:sdt>
          <w:sdtPr>
            <w:rPr>
              <w:color w:val="808080"/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:rsidR="00F10148" w:rsidRPr="00CF5747" w:rsidRDefault="006870CE" w:rsidP="006870CE">
                <w:pPr>
                  <w:rPr>
                    <w:color w:val="808080"/>
                    <w:lang w:val="nl-NL"/>
                  </w:rPr>
                </w:pPr>
                <w:r w:rsidRPr="00CF5747">
                  <w:rPr>
                    <w:color w:val="000000" w:themeColor="text1"/>
                    <w:lang w:val="nl-NL"/>
                  </w:rPr>
                  <w:t>AIOS Reumatologie</w:t>
                </w:r>
                <w:r w:rsidRPr="00CF5747">
                  <w:rPr>
                    <w:color w:val="000000" w:themeColor="text1"/>
                    <w:lang w:val="nl-NL"/>
                  </w:rPr>
                  <w:br/>
                  <w:t>Medisch specialisten (reumatologen)</w:t>
                </w:r>
                <w:r w:rsidRPr="00CF5747">
                  <w:rPr>
                    <w:color w:val="000000" w:themeColor="text1"/>
                    <w:lang w:val="nl-NL"/>
                  </w:rPr>
                  <w:br/>
                </w:r>
                <w:proofErr w:type="spellStart"/>
                <w:r w:rsidRPr="00CF5747">
                  <w:rPr>
                    <w:color w:val="000000" w:themeColor="text1"/>
                    <w:lang w:val="nl-NL"/>
                  </w:rPr>
                  <w:t>Physician</w:t>
                </w:r>
                <w:proofErr w:type="spellEnd"/>
                <w:r w:rsidRPr="00CF5747">
                  <w:rPr>
                    <w:color w:val="000000" w:themeColor="text1"/>
                    <w:lang w:val="nl-NL"/>
                  </w:rPr>
                  <w:t xml:space="preserve"> </w:t>
                </w:r>
                <w:proofErr w:type="spellStart"/>
                <w:r w:rsidRPr="00CF5747">
                  <w:rPr>
                    <w:color w:val="000000" w:themeColor="text1"/>
                    <w:lang w:val="nl-NL"/>
                  </w:rPr>
                  <w:t>assistant</w:t>
                </w:r>
                <w:proofErr w:type="spellEnd"/>
                <w:r w:rsidRPr="00CF5747">
                  <w:rPr>
                    <w:color w:val="000000" w:themeColor="text1"/>
                    <w:lang w:val="nl-NL"/>
                  </w:rPr>
                  <w:br/>
                  <w:t>Verpleegkundig specialist</w:t>
                </w:r>
                <w:r w:rsidRPr="00CF5747">
                  <w:rPr>
                    <w:color w:val="808080"/>
                    <w:lang w:val="nl-NL"/>
                  </w:rPr>
                  <w:br/>
                </w:r>
              </w:p>
            </w:tc>
          </w:sdtContent>
        </w:sdt>
      </w:tr>
      <w:tr w:rsidR="00F10148" w:rsidRPr="006D0149" w:rsidTr="00F10148">
        <w:tc>
          <w:tcPr>
            <w:tcW w:w="9242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lastRenderedPageBreak/>
              <w:t>Als deelnemers hebben deelgenomen aan de cursus zijn ze in staat om (algemeen  leerdoel en specif</w:t>
            </w:r>
            <w:r w:rsidR="00994722">
              <w:rPr>
                <w:b/>
                <w:bCs/>
                <w:lang w:val="nl-NL"/>
              </w:rPr>
              <w:t xml:space="preserve">ieke leerdoelen) </w:t>
            </w:r>
          </w:p>
        </w:tc>
      </w:tr>
      <w:tr w:rsidR="00F10148" w:rsidRPr="00CF5747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:rsidR="00BB2084" w:rsidRDefault="00BB2084" w:rsidP="00BB2084">
                <w:pPr>
                  <w:spacing w:after="100"/>
                  <w:contextualSpacing/>
                  <w:rPr>
                    <w:bCs/>
                    <w:iCs/>
                    <w:lang w:val="nl-NL"/>
                  </w:rPr>
                </w:pPr>
              </w:p>
              <w:p w:rsidR="00AB4F04" w:rsidRDefault="0081083F" w:rsidP="00BB2084">
                <w:pPr>
                  <w:spacing w:after="100"/>
                  <w:contextualSpacing/>
                  <w:rPr>
                    <w:bCs/>
                    <w:iCs/>
                    <w:lang w:val="nl-NL"/>
                  </w:rPr>
                </w:pPr>
                <w:r>
                  <w:rPr>
                    <w:bCs/>
                    <w:iCs/>
                    <w:lang w:val="nl-NL"/>
                  </w:rPr>
                  <w:t xml:space="preserve">- heeft de deelnemer </w:t>
                </w:r>
                <w:r w:rsidR="00AB4F04">
                  <w:rPr>
                    <w:bCs/>
                    <w:iCs/>
                    <w:lang w:val="nl-NL"/>
                  </w:rPr>
                  <w:t xml:space="preserve"> inzicht </w:t>
                </w:r>
                <w:r>
                  <w:rPr>
                    <w:bCs/>
                    <w:iCs/>
                    <w:lang w:val="nl-NL"/>
                  </w:rPr>
                  <w:t xml:space="preserve">in de pathofysiologie van pijn bij reumatische aandoeningen, het gebruik van opiaten en medicinale </w:t>
                </w:r>
                <w:proofErr w:type="spellStart"/>
                <w:r>
                  <w:rPr>
                    <w:bCs/>
                    <w:iCs/>
                    <w:lang w:val="nl-NL"/>
                  </w:rPr>
                  <w:t>canabis</w:t>
                </w:r>
                <w:proofErr w:type="spellEnd"/>
                <w:r>
                  <w:rPr>
                    <w:bCs/>
                    <w:iCs/>
                    <w:lang w:val="nl-NL"/>
                  </w:rPr>
                  <w:t xml:space="preserve"> bij </w:t>
                </w:r>
                <w:r w:rsidR="00AC2029">
                  <w:rPr>
                    <w:bCs/>
                    <w:iCs/>
                    <w:lang w:val="nl-NL"/>
                  </w:rPr>
                  <w:t>patiënten</w:t>
                </w:r>
                <w:r>
                  <w:rPr>
                    <w:bCs/>
                    <w:iCs/>
                    <w:lang w:val="nl-NL"/>
                  </w:rPr>
                  <w:t xml:space="preserve"> met reumatische aandoeningen</w:t>
                </w:r>
              </w:p>
              <w:p w:rsidR="0081083F" w:rsidRDefault="0081083F" w:rsidP="00BB2084">
                <w:pPr>
                  <w:spacing w:after="100"/>
                  <w:contextualSpacing/>
                  <w:rPr>
                    <w:bCs/>
                    <w:iCs/>
                    <w:lang w:val="nl-NL"/>
                  </w:rPr>
                </w:pPr>
                <w:r>
                  <w:rPr>
                    <w:bCs/>
                    <w:iCs/>
                    <w:lang w:val="nl-NL"/>
                  </w:rPr>
                  <w:t>- heeft de deelnemer inzicht in de pathofysiologie van systemische sclerose</w:t>
                </w:r>
              </w:p>
              <w:p w:rsidR="00AB4F04" w:rsidRPr="00CF5747" w:rsidRDefault="0081083F" w:rsidP="00BB2084">
                <w:pPr>
                  <w:spacing w:after="100"/>
                  <w:contextualSpacing/>
                  <w:rPr>
                    <w:bCs/>
                    <w:iCs/>
                    <w:lang w:val="nl-NL"/>
                  </w:rPr>
                </w:pPr>
                <w:r>
                  <w:rPr>
                    <w:bCs/>
                    <w:iCs/>
                    <w:lang w:val="nl-NL"/>
                  </w:rPr>
                  <w:t xml:space="preserve">- heeft de deelnemer handvatten gekregen aangaande de </w:t>
                </w:r>
                <w:proofErr w:type="spellStart"/>
                <w:r>
                  <w:rPr>
                    <w:bCs/>
                    <w:iCs/>
                    <w:lang w:val="nl-NL"/>
                  </w:rPr>
                  <w:t>in’s</w:t>
                </w:r>
                <w:proofErr w:type="spellEnd"/>
                <w:r>
                  <w:rPr>
                    <w:bCs/>
                    <w:iCs/>
                    <w:lang w:val="nl-NL"/>
                  </w:rPr>
                  <w:t xml:space="preserve"> </w:t>
                </w:r>
                <w:proofErr w:type="spellStart"/>
                <w:r>
                  <w:rPr>
                    <w:bCs/>
                    <w:iCs/>
                    <w:lang w:val="nl-NL"/>
                  </w:rPr>
                  <w:t>and</w:t>
                </w:r>
                <w:proofErr w:type="spellEnd"/>
                <w:r>
                  <w:rPr>
                    <w:bCs/>
                    <w:iCs/>
                    <w:lang w:val="nl-NL"/>
                  </w:rPr>
                  <w:t xml:space="preserve"> </w:t>
                </w:r>
                <w:proofErr w:type="spellStart"/>
                <w:r>
                  <w:rPr>
                    <w:bCs/>
                    <w:iCs/>
                    <w:lang w:val="nl-NL"/>
                  </w:rPr>
                  <w:t>out’s</w:t>
                </w:r>
                <w:proofErr w:type="spellEnd"/>
                <w:r>
                  <w:rPr>
                    <w:bCs/>
                    <w:iCs/>
                    <w:lang w:val="nl-NL"/>
                  </w:rPr>
                  <w:t xml:space="preserve"> van vasodilatatie in systemische sclerose </w:t>
                </w:r>
                <w:r w:rsidR="00B35582">
                  <w:rPr>
                    <w:bCs/>
                    <w:iCs/>
                    <w:lang w:val="nl-NL"/>
                  </w:rPr>
                  <w:t>en relevante nieuwste inzichten aangaande inhibitie van fibrose bij systemische sclerose</w:t>
                </w:r>
              </w:p>
              <w:p w:rsidR="00F10148" w:rsidRPr="00CF5747" w:rsidRDefault="00B35582" w:rsidP="00B35582">
                <w:pPr>
                  <w:spacing w:after="100"/>
                  <w:contextualSpacing/>
                  <w:rPr>
                    <w:b/>
                    <w:i/>
                    <w:iCs/>
                    <w:lang w:val="nl-NL"/>
                  </w:rPr>
                </w:pPr>
                <w:r>
                  <w:rPr>
                    <w:b/>
                    <w:bCs/>
                    <w:i/>
                    <w:iCs/>
                    <w:sz w:val="28"/>
                    <w:szCs w:val="28"/>
                    <w:lang w:val="nl-NL"/>
                  </w:rPr>
                  <w:t xml:space="preserve"> </w:t>
                </w:r>
              </w:p>
            </w:tc>
          </w:sdtContent>
        </w:sdt>
      </w:tr>
    </w:tbl>
    <w:p w:rsidR="00F10148" w:rsidRPr="00CF5747" w:rsidRDefault="00F10148" w:rsidP="00F10148">
      <w:pPr>
        <w:rPr>
          <w:lang w:val="nl-NL"/>
        </w:rPr>
      </w:pPr>
    </w:p>
    <w:p w:rsidR="00F10148" w:rsidRPr="00CF5747" w:rsidRDefault="00F10148" w:rsidP="00F10148">
      <w:pPr>
        <w:rPr>
          <w:b/>
          <w:bCs/>
          <w:sz w:val="28"/>
          <w:szCs w:val="28"/>
          <w:lang w:val="nl-NL"/>
        </w:rPr>
      </w:pPr>
      <w:r w:rsidRPr="00CF5747">
        <w:rPr>
          <w:b/>
          <w:bCs/>
          <w:sz w:val="28"/>
          <w:szCs w:val="28"/>
          <w:lang w:val="nl-NL"/>
        </w:rPr>
        <w:t>Cursuscommissieleden</w:t>
      </w:r>
    </w:p>
    <w:tbl>
      <w:tblPr>
        <w:tblStyle w:val="Tabelraster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701"/>
        <w:gridCol w:w="1843"/>
      </w:tblGrid>
      <w:tr w:rsidR="00F10148" w:rsidRPr="00CF5747" w:rsidTr="006870CE">
        <w:tc>
          <w:tcPr>
            <w:tcW w:w="1242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559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 xml:space="preserve">Tussenvoegsel </w:t>
            </w:r>
          </w:p>
        </w:tc>
        <w:tc>
          <w:tcPr>
            <w:tcW w:w="1417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701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1843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Instituut</w:t>
            </w:r>
          </w:p>
        </w:tc>
      </w:tr>
      <w:tr w:rsidR="00F10148" w:rsidRPr="00422760" w:rsidTr="006870CE">
        <w:tc>
          <w:tcPr>
            <w:tcW w:w="1242" w:type="dxa"/>
          </w:tcPr>
          <w:p w:rsidR="00F10148" w:rsidRPr="00CF5747" w:rsidRDefault="00422760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prof. d</w:t>
            </w:r>
            <w:r w:rsidR="006870CE" w:rsidRPr="00CF5747">
              <w:rPr>
                <w:bCs/>
                <w:lang w:val="nl-NL"/>
              </w:rPr>
              <w:t xml:space="preserve">r. </w:t>
            </w:r>
          </w:p>
        </w:tc>
        <w:tc>
          <w:tcPr>
            <w:tcW w:w="1418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T.W.J.</w:t>
            </w:r>
          </w:p>
        </w:tc>
        <w:tc>
          <w:tcPr>
            <w:tcW w:w="1276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Tom</w:t>
            </w:r>
          </w:p>
        </w:tc>
        <w:tc>
          <w:tcPr>
            <w:tcW w:w="1559" w:type="dxa"/>
          </w:tcPr>
          <w:p w:rsidR="00F10148" w:rsidRPr="00CF5747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Huizinga</w:t>
            </w:r>
          </w:p>
        </w:tc>
        <w:tc>
          <w:tcPr>
            <w:tcW w:w="1701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Reumatologie</w:t>
            </w:r>
          </w:p>
        </w:tc>
        <w:tc>
          <w:tcPr>
            <w:tcW w:w="1843" w:type="dxa"/>
          </w:tcPr>
          <w:p w:rsidR="00F10148" w:rsidRPr="00CF5747" w:rsidRDefault="006870CE" w:rsidP="006870CE">
            <w:pPr>
              <w:rPr>
                <w:lang w:val="nl-NL"/>
              </w:rPr>
            </w:pPr>
            <w:r w:rsidRPr="00CF5747">
              <w:rPr>
                <w:lang w:val="nl-NL"/>
              </w:rPr>
              <w:t>LUMC</w:t>
            </w:r>
          </w:p>
        </w:tc>
      </w:tr>
      <w:tr w:rsidR="00F10148" w:rsidRPr="00422760" w:rsidTr="006870CE">
        <w:tc>
          <w:tcPr>
            <w:tcW w:w="1242" w:type="dxa"/>
          </w:tcPr>
          <w:p w:rsidR="00F10148" w:rsidRPr="00CF5747" w:rsidRDefault="00422760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</w:t>
            </w:r>
            <w:r w:rsidR="006870CE" w:rsidRPr="00CF5747">
              <w:rPr>
                <w:bCs/>
                <w:lang w:val="nl-NL"/>
              </w:rPr>
              <w:t xml:space="preserve">r. </w:t>
            </w:r>
          </w:p>
        </w:tc>
        <w:tc>
          <w:tcPr>
            <w:tcW w:w="1418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M.</w:t>
            </w:r>
          </w:p>
        </w:tc>
        <w:tc>
          <w:tcPr>
            <w:tcW w:w="1276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proofErr w:type="spellStart"/>
            <w:r w:rsidRPr="00CF5747">
              <w:rPr>
                <w:bCs/>
                <w:lang w:val="nl-NL"/>
              </w:rPr>
              <w:t>Melek</w:t>
            </w:r>
            <w:proofErr w:type="spellEnd"/>
          </w:p>
        </w:tc>
        <w:tc>
          <w:tcPr>
            <w:tcW w:w="1559" w:type="dxa"/>
          </w:tcPr>
          <w:p w:rsidR="00F10148" w:rsidRPr="00CF5747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proofErr w:type="spellStart"/>
            <w:r w:rsidRPr="00CF5747">
              <w:rPr>
                <w:bCs/>
                <w:lang w:val="nl-NL"/>
              </w:rPr>
              <w:t>Guler-Yuksel</w:t>
            </w:r>
            <w:proofErr w:type="spellEnd"/>
          </w:p>
        </w:tc>
        <w:tc>
          <w:tcPr>
            <w:tcW w:w="1701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>Reumatologie</w:t>
            </w:r>
          </w:p>
        </w:tc>
        <w:tc>
          <w:tcPr>
            <w:tcW w:w="1843" w:type="dxa"/>
          </w:tcPr>
          <w:p w:rsidR="00F10148" w:rsidRPr="00CF5747" w:rsidRDefault="006870CE" w:rsidP="00F10148">
            <w:pPr>
              <w:rPr>
                <w:bCs/>
                <w:lang w:val="nl-NL"/>
              </w:rPr>
            </w:pPr>
            <w:r w:rsidRPr="00CF5747">
              <w:rPr>
                <w:bCs/>
                <w:lang w:val="nl-NL"/>
              </w:rPr>
              <w:t xml:space="preserve">Maasstad ziekenhuis </w:t>
            </w:r>
          </w:p>
        </w:tc>
      </w:tr>
    </w:tbl>
    <w:p w:rsidR="00F10148" w:rsidRPr="00CF5747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CF5747">
        <w:rPr>
          <w:b/>
          <w:bCs/>
          <w:sz w:val="28"/>
          <w:szCs w:val="28"/>
          <w:lang w:val="nl-NL"/>
        </w:rPr>
        <w:t>Sprekers</w:t>
      </w:r>
    </w:p>
    <w:tbl>
      <w:tblPr>
        <w:tblStyle w:val="Tabelraster4"/>
        <w:tblW w:w="105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163"/>
        <w:gridCol w:w="1672"/>
        <w:gridCol w:w="2204"/>
      </w:tblGrid>
      <w:tr w:rsidR="00F10148" w:rsidRPr="00CF5747" w:rsidTr="00E321B7">
        <w:trPr>
          <w:trHeight w:val="388"/>
        </w:trPr>
        <w:tc>
          <w:tcPr>
            <w:tcW w:w="1242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559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 xml:space="preserve">Tussenvoegsel </w:t>
            </w:r>
          </w:p>
        </w:tc>
        <w:tc>
          <w:tcPr>
            <w:tcW w:w="1163" w:type="dxa"/>
          </w:tcPr>
          <w:p w:rsidR="00F10148" w:rsidRPr="00CF5747" w:rsidRDefault="00E321B7" w:rsidP="00F1014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</w:t>
            </w:r>
            <w:r w:rsidR="00F10148" w:rsidRPr="00CF5747">
              <w:rPr>
                <w:b/>
                <w:bCs/>
                <w:lang w:val="nl-NL"/>
              </w:rPr>
              <w:t>aam</w:t>
            </w:r>
          </w:p>
        </w:tc>
        <w:tc>
          <w:tcPr>
            <w:tcW w:w="1672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204" w:type="dxa"/>
          </w:tcPr>
          <w:p w:rsidR="00F10148" w:rsidRPr="00CF5747" w:rsidRDefault="00F10148" w:rsidP="00F10148">
            <w:pPr>
              <w:rPr>
                <w:b/>
                <w:bCs/>
                <w:lang w:val="nl-NL"/>
              </w:rPr>
            </w:pPr>
            <w:r w:rsidRPr="00CF5747">
              <w:rPr>
                <w:b/>
                <w:bCs/>
                <w:lang w:val="nl-NL"/>
              </w:rPr>
              <w:t>Instituut</w:t>
            </w:r>
          </w:p>
        </w:tc>
      </w:tr>
      <w:tr w:rsidR="000D5D9D" w:rsidRPr="00CF5747" w:rsidTr="00E321B7">
        <w:trPr>
          <w:trHeight w:val="300"/>
        </w:trPr>
        <w:tc>
          <w:tcPr>
            <w:tcW w:w="124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dr.</w:t>
            </w:r>
          </w:p>
        </w:tc>
        <w:tc>
          <w:tcPr>
            <w:tcW w:w="1418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M.C.</w:t>
            </w:r>
          </w:p>
        </w:tc>
        <w:tc>
          <w:tcPr>
            <w:tcW w:w="1276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Madelon</w:t>
            </w:r>
          </w:p>
        </w:tc>
        <w:tc>
          <w:tcPr>
            <w:tcW w:w="1559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163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Vonk</w:t>
            </w:r>
          </w:p>
        </w:tc>
        <w:tc>
          <w:tcPr>
            <w:tcW w:w="167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Reumatoloog</w:t>
            </w:r>
          </w:p>
        </w:tc>
        <w:tc>
          <w:tcPr>
            <w:tcW w:w="2204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Radboud University </w:t>
            </w: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Medical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Center</w:t>
            </w:r>
          </w:p>
        </w:tc>
      </w:tr>
      <w:tr w:rsidR="000D5D9D" w:rsidRPr="00CF5747" w:rsidTr="00E321B7">
        <w:trPr>
          <w:trHeight w:val="300"/>
        </w:trPr>
        <w:tc>
          <w:tcPr>
            <w:tcW w:w="124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dr.</w:t>
            </w:r>
          </w:p>
        </w:tc>
        <w:tc>
          <w:tcPr>
            <w:tcW w:w="1418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J.K.</w:t>
            </w:r>
          </w:p>
        </w:tc>
        <w:tc>
          <w:tcPr>
            <w:tcW w:w="1276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Jeska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de</w:t>
            </w:r>
          </w:p>
        </w:tc>
        <w:tc>
          <w:tcPr>
            <w:tcW w:w="1163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Vries-</w:t>
            </w: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Bouwstra</w:t>
            </w:r>
            <w:proofErr w:type="spellEnd"/>
          </w:p>
        </w:tc>
        <w:tc>
          <w:tcPr>
            <w:tcW w:w="167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Reumatoloog</w:t>
            </w:r>
          </w:p>
        </w:tc>
        <w:tc>
          <w:tcPr>
            <w:tcW w:w="2204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LUMC</w:t>
            </w:r>
          </w:p>
        </w:tc>
      </w:tr>
      <w:tr w:rsidR="000D5D9D" w:rsidRPr="00CF5747" w:rsidTr="00E321B7">
        <w:trPr>
          <w:trHeight w:val="300"/>
        </w:trPr>
        <w:tc>
          <w:tcPr>
            <w:tcW w:w="124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prof.dr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. </w:t>
            </w:r>
          </w:p>
        </w:tc>
        <w:tc>
          <w:tcPr>
            <w:tcW w:w="1418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A.</w:t>
            </w:r>
          </w:p>
        </w:tc>
        <w:tc>
          <w:tcPr>
            <w:tcW w:w="1276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Albert</w:t>
            </w:r>
          </w:p>
        </w:tc>
        <w:tc>
          <w:tcPr>
            <w:tcW w:w="1559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163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Dahan</w:t>
            </w:r>
          </w:p>
        </w:tc>
        <w:tc>
          <w:tcPr>
            <w:tcW w:w="1672" w:type="dxa"/>
            <w:noWrap/>
            <w:hideMark/>
          </w:tcPr>
          <w:p w:rsidR="000D5D9D" w:rsidRPr="00CF5747" w:rsidRDefault="00E321B7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Anes</w:t>
            </w:r>
            <w:r w:rsidR="000D5D9D"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h</w:t>
            </w:r>
            <w:r w:rsidR="000D5D9D"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esiologie</w:t>
            </w:r>
          </w:p>
        </w:tc>
        <w:tc>
          <w:tcPr>
            <w:tcW w:w="2204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LUMC</w:t>
            </w:r>
          </w:p>
        </w:tc>
      </w:tr>
      <w:tr w:rsidR="000D5D9D" w:rsidRPr="006D0149" w:rsidTr="00E321B7">
        <w:trPr>
          <w:trHeight w:val="300"/>
        </w:trPr>
        <w:tc>
          <w:tcPr>
            <w:tcW w:w="124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prof.dr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. </w:t>
            </w:r>
          </w:p>
        </w:tc>
        <w:tc>
          <w:tcPr>
            <w:tcW w:w="1418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O.</w:t>
            </w:r>
          </w:p>
        </w:tc>
        <w:tc>
          <w:tcPr>
            <w:tcW w:w="1276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Oliver</w:t>
            </w:r>
          </w:p>
        </w:tc>
        <w:tc>
          <w:tcPr>
            <w:tcW w:w="1559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163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Distler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Reumatoloog</w:t>
            </w:r>
          </w:p>
        </w:tc>
        <w:tc>
          <w:tcPr>
            <w:tcW w:w="2204" w:type="dxa"/>
            <w:noWrap/>
            <w:hideMark/>
          </w:tcPr>
          <w:p w:rsidR="000D5D9D" w:rsidRPr="00CF5747" w:rsidRDefault="000D5D9D" w:rsidP="000D5D9D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Universitätsspital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Zürich, </w:t>
            </w: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Klinik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für</w:t>
            </w:r>
            <w:proofErr w:type="spellEnd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CF5747">
              <w:rPr>
                <w:rFonts w:ascii="Calibri" w:eastAsia="Times New Roman" w:hAnsi="Calibri" w:cs="Calibri"/>
                <w:color w:val="000000"/>
                <w:lang w:val="nl-NL" w:eastAsia="nl-NL"/>
              </w:rPr>
              <w:t>Rheumatologie</w:t>
            </w:r>
            <w:proofErr w:type="spellEnd"/>
          </w:p>
        </w:tc>
      </w:tr>
      <w:tr w:rsidR="000D5D9D" w:rsidRPr="00AB4F04" w:rsidTr="00E321B7">
        <w:trPr>
          <w:trHeight w:val="300"/>
        </w:trPr>
        <w:tc>
          <w:tcPr>
            <w:tcW w:w="1242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</w:p>
        </w:tc>
        <w:tc>
          <w:tcPr>
            <w:tcW w:w="1418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AB4F04">
              <w:rPr>
                <w:rFonts w:ascii="Calibri" w:eastAsia="Times New Roman" w:hAnsi="Calibri" w:cs="Calibri"/>
                <w:lang w:val="nl-NL" w:eastAsia="nl-NL"/>
              </w:rPr>
              <w:t>P.W.</w:t>
            </w:r>
          </w:p>
        </w:tc>
        <w:tc>
          <w:tcPr>
            <w:tcW w:w="1276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AB4F04">
              <w:rPr>
                <w:rFonts w:ascii="Calibri" w:eastAsia="Times New Roman" w:hAnsi="Calibri" w:cs="Calibri"/>
                <w:lang w:val="nl-NL" w:eastAsia="nl-NL"/>
              </w:rPr>
              <w:t>Paul</w:t>
            </w:r>
          </w:p>
        </w:tc>
        <w:tc>
          <w:tcPr>
            <w:tcW w:w="1559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</w:p>
        </w:tc>
        <w:tc>
          <w:tcPr>
            <w:tcW w:w="1163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  <w:proofErr w:type="spellStart"/>
            <w:r w:rsidRPr="00AB4F04">
              <w:rPr>
                <w:rFonts w:ascii="Calibri" w:eastAsia="Times New Roman" w:hAnsi="Calibri" w:cs="Calibri"/>
                <w:lang w:val="nl-NL" w:eastAsia="nl-NL"/>
              </w:rPr>
              <w:t>Lebbink</w:t>
            </w:r>
            <w:proofErr w:type="spellEnd"/>
          </w:p>
        </w:tc>
        <w:tc>
          <w:tcPr>
            <w:tcW w:w="1672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AB4F04">
              <w:rPr>
                <w:rFonts w:ascii="Calibri" w:eastAsia="Times New Roman" w:hAnsi="Calibri" w:cs="Calibri"/>
                <w:lang w:val="nl-NL" w:eastAsia="nl-NL"/>
              </w:rPr>
              <w:t>Apotheker</w:t>
            </w:r>
          </w:p>
        </w:tc>
        <w:tc>
          <w:tcPr>
            <w:tcW w:w="2204" w:type="dxa"/>
            <w:noWrap/>
            <w:hideMark/>
          </w:tcPr>
          <w:p w:rsidR="000D5D9D" w:rsidRPr="00AB4F04" w:rsidRDefault="000D5D9D" w:rsidP="000D5D9D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AB4F04">
              <w:rPr>
                <w:rFonts w:ascii="Calibri" w:eastAsia="Times New Roman" w:hAnsi="Calibri" w:cs="Calibri"/>
                <w:lang w:val="nl-NL" w:eastAsia="nl-NL"/>
              </w:rPr>
              <w:t>Transvaal Apotheek</w:t>
            </w:r>
          </w:p>
        </w:tc>
      </w:tr>
    </w:tbl>
    <w:p w:rsidR="00F10148" w:rsidRPr="00CF5747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</w:p>
    <w:p w:rsidR="006D0149" w:rsidRPr="006D0149" w:rsidRDefault="006D0149" w:rsidP="006D0149">
      <w:pPr>
        <w:rPr>
          <w:b/>
          <w:u w:val="single"/>
          <w:lang w:val="en-US"/>
        </w:rPr>
      </w:pPr>
      <w:bookmarkStart w:id="0" w:name="_GoBack"/>
      <w:r w:rsidRPr="006D0149">
        <w:rPr>
          <w:b/>
          <w:u w:val="single"/>
          <w:lang w:val="en-US"/>
        </w:rPr>
        <w:t xml:space="preserve">VR Nascholing </w:t>
      </w:r>
      <w:proofErr w:type="spellStart"/>
      <w:r w:rsidRPr="006D0149">
        <w:rPr>
          <w:b/>
          <w:u w:val="single"/>
          <w:lang w:val="en-US"/>
        </w:rPr>
        <w:t>Reumatologie</w:t>
      </w:r>
      <w:proofErr w:type="spellEnd"/>
    </w:p>
    <w:bookmarkEnd w:id="0"/>
    <w:p w:rsidR="006D0149" w:rsidRPr="006D0149" w:rsidRDefault="006D0149" w:rsidP="006D0149">
      <w:pPr>
        <w:rPr>
          <w:b/>
          <w:lang w:val="en-US"/>
        </w:rPr>
      </w:pPr>
      <w:r w:rsidRPr="006D0149">
        <w:rPr>
          <w:b/>
          <w:lang w:val="en-US"/>
        </w:rPr>
        <w:t>15:00</w:t>
      </w:r>
      <w:r w:rsidRPr="006D0149">
        <w:rPr>
          <w:b/>
          <w:lang w:val="en-US"/>
        </w:rPr>
        <w:tab/>
      </w:r>
      <w:r w:rsidRPr="006D0149">
        <w:rPr>
          <w:b/>
          <w:lang w:val="en-US"/>
        </w:rPr>
        <w:t xml:space="preserve">Welkom </w:t>
      </w:r>
      <w:proofErr w:type="spellStart"/>
      <w:r w:rsidRPr="006D0149">
        <w:rPr>
          <w:b/>
          <w:lang w:val="en-US"/>
        </w:rPr>
        <w:t>en</w:t>
      </w:r>
      <w:proofErr w:type="spellEnd"/>
      <w:r w:rsidRPr="006D0149">
        <w:rPr>
          <w:b/>
          <w:lang w:val="en-US"/>
        </w:rPr>
        <w:t xml:space="preserve"> </w:t>
      </w:r>
      <w:proofErr w:type="spellStart"/>
      <w:r w:rsidRPr="006D0149">
        <w:rPr>
          <w:b/>
          <w:lang w:val="en-US"/>
        </w:rPr>
        <w:t>registratie</w:t>
      </w:r>
      <w:proofErr w:type="spellEnd"/>
    </w:p>
    <w:p w:rsidR="006D0149" w:rsidRPr="006D0149" w:rsidRDefault="006D0149" w:rsidP="006D0149">
      <w:pPr>
        <w:rPr>
          <w:i/>
          <w:lang w:val="nl-NL"/>
        </w:rPr>
      </w:pPr>
      <w:r w:rsidRPr="006D0149">
        <w:rPr>
          <w:i/>
          <w:lang w:val="nl-NL"/>
        </w:rPr>
        <w:t>Pijn bij reumatische aandoeningen</w:t>
      </w:r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15:25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>Opening door de voorzitter</w:t>
      </w:r>
    </w:p>
    <w:p w:rsidR="006D0149" w:rsidRPr="006D0149" w:rsidRDefault="006D0149" w:rsidP="006D0149">
      <w:pPr>
        <w:rPr>
          <w:lang w:val="nl-NL"/>
        </w:rPr>
      </w:pPr>
      <w:r w:rsidRPr="006D0149">
        <w:rPr>
          <w:lang w:val="nl-NL"/>
        </w:rPr>
        <w:t>Voorzitter: Tom Huizinga</w:t>
      </w:r>
    </w:p>
    <w:p w:rsid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15:30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>Pathofysiologie van pijn in reumatische aandoeningen</w:t>
      </w:r>
    </w:p>
    <w:p w:rsidR="006D0149" w:rsidRPr="006D0149" w:rsidRDefault="006D0149" w:rsidP="006D0149">
      <w:pPr>
        <w:rPr>
          <w:lang w:val="nl-NL"/>
        </w:rPr>
      </w:pPr>
      <w:r w:rsidRPr="006D0149">
        <w:rPr>
          <w:lang w:val="nl-NL"/>
        </w:rPr>
        <w:t>Spreker  nog niet bekend</w:t>
      </w:r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16:15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 xml:space="preserve">'Do's </w:t>
      </w:r>
      <w:proofErr w:type="spellStart"/>
      <w:r w:rsidRPr="006D0149">
        <w:rPr>
          <w:b/>
          <w:lang w:val="nl-NL"/>
        </w:rPr>
        <w:t>and</w:t>
      </w:r>
      <w:proofErr w:type="spellEnd"/>
      <w:r w:rsidRPr="006D0149">
        <w:rPr>
          <w:b/>
          <w:lang w:val="nl-NL"/>
        </w:rPr>
        <w:t xml:space="preserve"> </w:t>
      </w:r>
      <w:proofErr w:type="spellStart"/>
      <w:r w:rsidRPr="006D0149">
        <w:rPr>
          <w:b/>
          <w:lang w:val="nl-NL"/>
        </w:rPr>
        <w:t>dont's</w:t>
      </w:r>
      <w:proofErr w:type="spellEnd"/>
      <w:r w:rsidRPr="006D0149">
        <w:rPr>
          <w:b/>
          <w:lang w:val="nl-NL"/>
        </w:rPr>
        <w:t xml:space="preserve"> van opiaatgebruik bij reumatische aandoeningen</w:t>
      </w:r>
    </w:p>
    <w:p w:rsidR="006D0149" w:rsidRPr="006D0149" w:rsidRDefault="006D0149" w:rsidP="006D0149">
      <w:pPr>
        <w:rPr>
          <w:lang w:val="nl-NL"/>
        </w:rPr>
      </w:pPr>
      <w:r w:rsidRPr="006D0149">
        <w:rPr>
          <w:lang w:val="nl-NL"/>
        </w:rPr>
        <w:t>Albert Dahan</w:t>
      </w:r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lastRenderedPageBreak/>
        <w:t>16:45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>'Wat vindt u van cannabisolie dokter?'</w:t>
      </w:r>
    </w:p>
    <w:p w:rsidR="006D0149" w:rsidRPr="006D0149" w:rsidRDefault="006D0149" w:rsidP="006D0149">
      <w:pPr>
        <w:rPr>
          <w:lang w:val="nl-NL"/>
        </w:rPr>
      </w:pPr>
      <w:r w:rsidRPr="006D0149">
        <w:rPr>
          <w:lang w:val="nl-NL"/>
        </w:rPr>
        <w:t xml:space="preserve">Paul </w:t>
      </w:r>
      <w:proofErr w:type="spellStart"/>
      <w:r w:rsidRPr="006D0149">
        <w:rPr>
          <w:lang w:val="nl-NL"/>
        </w:rPr>
        <w:t>Lebbink</w:t>
      </w:r>
      <w:proofErr w:type="spellEnd"/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17:30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>Diner</w:t>
      </w:r>
    </w:p>
    <w:p w:rsidR="006D0149" w:rsidRPr="006D0149" w:rsidRDefault="006D0149" w:rsidP="006D0149">
      <w:pPr>
        <w:rPr>
          <w:i/>
          <w:lang w:val="nl-NL"/>
        </w:rPr>
      </w:pPr>
      <w:r w:rsidRPr="006D0149">
        <w:rPr>
          <w:i/>
          <w:lang w:val="nl-NL"/>
        </w:rPr>
        <w:t>Systemische sclerose: de niet-inflammatoire aspecten</w:t>
      </w:r>
    </w:p>
    <w:p w:rsidR="006D0149" w:rsidRPr="006D0149" w:rsidRDefault="006D0149" w:rsidP="006D0149">
      <w:pPr>
        <w:rPr>
          <w:lang w:val="nl-NL"/>
        </w:rPr>
      </w:pPr>
      <w:r w:rsidRPr="006D0149">
        <w:rPr>
          <w:lang w:val="nl-NL"/>
        </w:rPr>
        <w:t xml:space="preserve">Voorzitter: </w:t>
      </w:r>
      <w:proofErr w:type="spellStart"/>
      <w:r w:rsidRPr="006D0149">
        <w:rPr>
          <w:lang w:val="nl-NL"/>
        </w:rPr>
        <w:t>Melek</w:t>
      </w:r>
      <w:proofErr w:type="spellEnd"/>
      <w:r w:rsidRPr="006D0149">
        <w:rPr>
          <w:lang w:val="nl-NL"/>
        </w:rPr>
        <w:t xml:space="preserve"> </w:t>
      </w:r>
      <w:proofErr w:type="spellStart"/>
      <w:r w:rsidRPr="006D0149">
        <w:rPr>
          <w:lang w:val="nl-NL"/>
        </w:rPr>
        <w:t>Guler-Yuksel</w:t>
      </w:r>
      <w:proofErr w:type="spellEnd"/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18:30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>Nieuwe inzichten in de pathofysiologie van systemische sclerose</w:t>
      </w:r>
    </w:p>
    <w:p w:rsidR="006D0149" w:rsidRPr="006D0149" w:rsidRDefault="006D0149" w:rsidP="006D0149">
      <w:pPr>
        <w:rPr>
          <w:lang w:val="nl-NL"/>
        </w:rPr>
      </w:pPr>
      <w:proofErr w:type="spellStart"/>
      <w:r w:rsidRPr="006D0149">
        <w:rPr>
          <w:lang w:val="nl-NL"/>
        </w:rPr>
        <w:t>Jeska</w:t>
      </w:r>
      <w:proofErr w:type="spellEnd"/>
      <w:r w:rsidRPr="006D0149">
        <w:rPr>
          <w:lang w:val="nl-NL"/>
        </w:rPr>
        <w:t xml:space="preserve"> de Vries-</w:t>
      </w:r>
      <w:proofErr w:type="spellStart"/>
      <w:r w:rsidRPr="006D0149">
        <w:rPr>
          <w:lang w:val="nl-NL"/>
        </w:rPr>
        <w:t>Bouwstra</w:t>
      </w:r>
      <w:proofErr w:type="spellEnd"/>
    </w:p>
    <w:p w:rsidR="006D0149" w:rsidRPr="006D0149" w:rsidRDefault="006D0149" w:rsidP="006D0149">
      <w:pPr>
        <w:rPr>
          <w:b/>
          <w:lang w:val="nl-NL"/>
        </w:rPr>
      </w:pPr>
      <w:r w:rsidRPr="006D0149">
        <w:rPr>
          <w:b/>
          <w:lang w:val="nl-NL"/>
        </w:rPr>
        <w:t>19:00</w:t>
      </w:r>
      <w:r w:rsidRPr="006D0149">
        <w:rPr>
          <w:b/>
          <w:lang w:val="nl-NL"/>
        </w:rPr>
        <w:t xml:space="preserve"> </w:t>
      </w:r>
      <w:r w:rsidRPr="006D0149">
        <w:rPr>
          <w:b/>
          <w:lang w:val="nl-NL"/>
        </w:rPr>
        <w:t xml:space="preserve">Alle </w:t>
      </w:r>
      <w:proofErr w:type="spellStart"/>
      <w:r w:rsidRPr="006D0149">
        <w:rPr>
          <w:b/>
          <w:lang w:val="nl-NL"/>
        </w:rPr>
        <w:t>in's</w:t>
      </w:r>
      <w:proofErr w:type="spellEnd"/>
      <w:r w:rsidRPr="006D0149">
        <w:rPr>
          <w:b/>
          <w:lang w:val="nl-NL"/>
        </w:rPr>
        <w:t xml:space="preserve"> </w:t>
      </w:r>
      <w:proofErr w:type="spellStart"/>
      <w:r w:rsidRPr="006D0149">
        <w:rPr>
          <w:b/>
          <w:lang w:val="nl-NL"/>
        </w:rPr>
        <w:t>and</w:t>
      </w:r>
      <w:proofErr w:type="spellEnd"/>
      <w:r w:rsidRPr="006D0149">
        <w:rPr>
          <w:b/>
          <w:lang w:val="nl-NL"/>
        </w:rPr>
        <w:t xml:space="preserve"> </w:t>
      </w:r>
      <w:proofErr w:type="spellStart"/>
      <w:r w:rsidRPr="006D0149">
        <w:rPr>
          <w:b/>
          <w:lang w:val="nl-NL"/>
        </w:rPr>
        <w:t>out's</w:t>
      </w:r>
      <w:proofErr w:type="spellEnd"/>
      <w:r w:rsidRPr="006D0149">
        <w:rPr>
          <w:b/>
          <w:lang w:val="nl-NL"/>
        </w:rPr>
        <w:t xml:space="preserve"> van vasodilatatie in systemische sclerose</w:t>
      </w:r>
    </w:p>
    <w:p w:rsidR="006D0149" w:rsidRPr="006D0149" w:rsidRDefault="006D0149" w:rsidP="006D0149">
      <w:pPr>
        <w:rPr>
          <w:lang w:val="en-US"/>
        </w:rPr>
      </w:pPr>
      <w:proofErr w:type="spellStart"/>
      <w:r w:rsidRPr="006D0149">
        <w:rPr>
          <w:lang w:val="en-US"/>
        </w:rPr>
        <w:t>Madelon</w:t>
      </w:r>
      <w:proofErr w:type="spellEnd"/>
      <w:r w:rsidRPr="006D0149">
        <w:rPr>
          <w:lang w:val="en-US"/>
        </w:rPr>
        <w:t xml:space="preserve"> </w:t>
      </w:r>
      <w:proofErr w:type="spellStart"/>
      <w:r w:rsidRPr="006D0149">
        <w:rPr>
          <w:lang w:val="en-US"/>
        </w:rPr>
        <w:t>Vonk</w:t>
      </w:r>
      <w:proofErr w:type="spellEnd"/>
    </w:p>
    <w:p w:rsidR="006D0149" w:rsidRPr="006D0149" w:rsidRDefault="006D0149" w:rsidP="006D0149">
      <w:pPr>
        <w:rPr>
          <w:b/>
          <w:lang w:val="en-US"/>
        </w:rPr>
      </w:pPr>
      <w:r w:rsidRPr="006D0149">
        <w:rPr>
          <w:b/>
          <w:lang w:val="en-US"/>
        </w:rPr>
        <w:t>19:30</w:t>
      </w:r>
      <w:r w:rsidRPr="006D0149">
        <w:rPr>
          <w:b/>
          <w:lang w:val="en-US"/>
        </w:rPr>
        <w:t xml:space="preserve"> </w:t>
      </w:r>
      <w:r w:rsidRPr="006D0149">
        <w:rPr>
          <w:b/>
          <w:lang w:val="en-US"/>
        </w:rPr>
        <w:t xml:space="preserve">Inhibition of fibrosis in systemic </w:t>
      </w:r>
    </w:p>
    <w:p w:rsidR="006D0149" w:rsidRPr="006D0149" w:rsidRDefault="006D0149" w:rsidP="006D0149">
      <w:pPr>
        <w:rPr>
          <w:lang w:val="en-US"/>
        </w:rPr>
      </w:pPr>
      <w:r w:rsidRPr="006D0149">
        <w:rPr>
          <w:lang w:val="en-US"/>
        </w:rPr>
        <w:t>Oliver Distler</w:t>
      </w:r>
    </w:p>
    <w:p w:rsidR="00F10148" w:rsidRPr="006D0149" w:rsidRDefault="006D0149" w:rsidP="006D0149">
      <w:pPr>
        <w:rPr>
          <w:b/>
          <w:lang w:val="en-US"/>
        </w:rPr>
      </w:pPr>
      <w:r w:rsidRPr="006D0149">
        <w:rPr>
          <w:b/>
          <w:lang w:val="en-US"/>
        </w:rPr>
        <w:t>20:00</w:t>
      </w:r>
      <w:r w:rsidRPr="006D0149">
        <w:rPr>
          <w:b/>
          <w:lang w:val="en-US"/>
        </w:rPr>
        <w:t xml:space="preserve"> </w:t>
      </w:r>
      <w:proofErr w:type="spellStart"/>
      <w:r w:rsidRPr="006D0149">
        <w:rPr>
          <w:b/>
          <w:lang w:val="en-US"/>
        </w:rPr>
        <w:t>Sluiting</w:t>
      </w:r>
      <w:proofErr w:type="spellEnd"/>
    </w:p>
    <w:sectPr w:rsidR="00F10148" w:rsidRPr="006D0149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FB" w:rsidRDefault="009640FB" w:rsidP="00F10148">
      <w:pPr>
        <w:spacing w:after="0" w:line="240" w:lineRule="auto"/>
      </w:pPr>
      <w:r>
        <w:separator/>
      </w:r>
    </w:p>
  </w:endnote>
  <w:endnote w:type="continuationSeparator" w:id="0">
    <w:p w:rsidR="009640FB" w:rsidRDefault="009640FB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FB" w:rsidRDefault="009640FB" w:rsidP="00F10148">
      <w:pPr>
        <w:spacing w:after="0" w:line="240" w:lineRule="auto"/>
      </w:pPr>
      <w:r>
        <w:separator/>
      </w:r>
    </w:p>
  </w:footnote>
  <w:footnote w:type="continuationSeparator" w:id="0">
    <w:p w:rsidR="009640FB" w:rsidRDefault="009640FB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CB" w:rsidRPr="004413CB" w:rsidRDefault="004413CB" w:rsidP="004413CB">
    <w:pPr>
      <w:pStyle w:val="Koptekst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6086"/>
    <w:multiLevelType w:val="hybridMultilevel"/>
    <w:tmpl w:val="0C269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8C0"/>
    <w:multiLevelType w:val="hybridMultilevel"/>
    <w:tmpl w:val="D5BAE6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48"/>
    <w:rsid w:val="000327C2"/>
    <w:rsid w:val="000406E9"/>
    <w:rsid w:val="00063DDA"/>
    <w:rsid w:val="000D5D9D"/>
    <w:rsid w:val="001A3180"/>
    <w:rsid w:val="0022396D"/>
    <w:rsid w:val="002F1AFF"/>
    <w:rsid w:val="002F2FC0"/>
    <w:rsid w:val="00422760"/>
    <w:rsid w:val="00422C0C"/>
    <w:rsid w:val="004413CB"/>
    <w:rsid w:val="00483720"/>
    <w:rsid w:val="00511CE0"/>
    <w:rsid w:val="005237A6"/>
    <w:rsid w:val="00571E6E"/>
    <w:rsid w:val="005771C8"/>
    <w:rsid w:val="005B3C1F"/>
    <w:rsid w:val="005C09D8"/>
    <w:rsid w:val="005C21D8"/>
    <w:rsid w:val="00632F89"/>
    <w:rsid w:val="00666922"/>
    <w:rsid w:val="0068555E"/>
    <w:rsid w:val="006870CE"/>
    <w:rsid w:val="006D0149"/>
    <w:rsid w:val="006D24DB"/>
    <w:rsid w:val="006F4515"/>
    <w:rsid w:val="0077449D"/>
    <w:rsid w:val="007C6B28"/>
    <w:rsid w:val="007D7C20"/>
    <w:rsid w:val="0081083F"/>
    <w:rsid w:val="008172D9"/>
    <w:rsid w:val="008A7713"/>
    <w:rsid w:val="008B3F76"/>
    <w:rsid w:val="009640FB"/>
    <w:rsid w:val="00994722"/>
    <w:rsid w:val="009D5661"/>
    <w:rsid w:val="009F3986"/>
    <w:rsid w:val="009F6E6E"/>
    <w:rsid w:val="00AB4F04"/>
    <w:rsid w:val="00AC2029"/>
    <w:rsid w:val="00AE37DE"/>
    <w:rsid w:val="00AE5B59"/>
    <w:rsid w:val="00AF7F73"/>
    <w:rsid w:val="00B35582"/>
    <w:rsid w:val="00B73BEF"/>
    <w:rsid w:val="00B95F81"/>
    <w:rsid w:val="00BB2084"/>
    <w:rsid w:val="00C05283"/>
    <w:rsid w:val="00C11033"/>
    <w:rsid w:val="00C226E8"/>
    <w:rsid w:val="00C32781"/>
    <w:rsid w:val="00C41FE9"/>
    <w:rsid w:val="00CF5747"/>
    <w:rsid w:val="00D05742"/>
    <w:rsid w:val="00D075A0"/>
    <w:rsid w:val="00D43A64"/>
    <w:rsid w:val="00D473A5"/>
    <w:rsid w:val="00E321B7"/>
    <w:rsid w:val="00E96060"/>
    <w:rsid w:val="00EC0D9A"/>
    <w:rsid w:val="00F10148"/>
    <w:rsid w:val="00F81606"/>
    <w:rsid w:val="00F96DE8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1488DA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F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7563AC"/>
    <w:rsid w:val="00A200EE"/>
    <w:rsid w:val="00A214F4"/>
    <w:rsid w:val="00EC098F"/>
    <w:rsid w:val="00F059D8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9D728279</Template>
  <TotalTime>4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3</cp:revision>
  <cp:lastPrinted>2018-07-24T09:40:00Z</cp:lastPrinted>
  <dcterms:created xsi:type="dcterms:W3CDTF">2019-09-18T09:31:00Z</dcterms:created>
  <dcterms:modified xsi:type="dcterms:W3CDTF">2019-09-20T11:30:00Z</dcterms:modified>
</cp:coreProperties>
</file>